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FICQ &amp; Indian Consulate promote blood donation awareness</w:t>
      </w:r>
    </w:p>
    <w:p w:rsidR="00000000" w:rsidDel="00000000" w:rsidP="00000000" w:rsidRDefault="00000000" w:rsidRPr="00000000" w14:paraId="00000002">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Brisbane, June 16 (Indian Abroad Newsdesk)</w:t>
      </w:r>
    </w:p>
    <w:p w:rsidR="00000000" w:rsidDel="00000000" w:rsidP="00000000" w:rsidRDefault="00000000" w:rsidRPr="00000000" w14:paraId="00000003">
      <w:pPr>
        <w:rPr>
          <w:rFonts w:ascii="Arial" w:cs="Arial" w:eastAsia="Arial" w:hAnsi="Arial"/>
          <w:sz w:val="24"/>
          <w:szCs w:val="24"/>
        </w:rPr>
      </w:pPr>
      <w:r w:rsidDel="00000000" w:rsidR="00000000" w:rsidRPr="00000000">
        <w:rPr>
          <w:rFonts w:ascii="Arial" w:cs="Arial" w:eastAsia="Arial" w:hAnsi="Arial"/>
          <w:sz w:val="24"/>
          <w:szCs w:val="24"/>
          <w:rtl w:val="0"/>
        </w:rPr>
        <w:t xml:space="preserve">To mark World Blood Donor Day on June 14, the Federation of Indian Communities of Queensland (FICQ), in collaboration with the Consulate General of India in Brisbane, organised a blood donation awareness program at the Red Cross.</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The initiative aimed to encourage eligible individuals to consider donating blood and to educate the public about the process, eligibility, and importance of regular blood donation. The session addressed common myths, clarified doubts, and provided practical information such as age limits, donation intervals, medical exclusions, and how and where to donate blood.</w:t>
      </w:r>
    </w:p>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FICQ took to social media to emphasise the value of such programs, stating in a Facebook post:</w:t>
      </w:r>
    </w:p>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"Each of us has a role in spreading the message about the joys of donating blood—the positive impact it has on both donors and recipients, and how it can enhance one’s health. Educating youth about the importance of blood donation from an early age is crucial, as there exists a significant gap between blood donors and recipients in our world."</w:t>
      </w:r>
    </w:p>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The program featured speakers who shared personal stories and real-life experiences as donors and recipients, offering powerful insights into the life-saving impact of blood donation.</w:t>
      </w:r>
    </w:p>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FICQ expressed gratitude to all contributors and reaffirmed its commitment to raising awareness about this vital cause within the Indian-Australian and wider Queensland community.</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tml-span" w:customStyle="1">
    <w:name w:val="html-span"/>
    <w:basedOn w:val="DefaultParagraphFont"/>
    <w:rsid w:val="00E653A0"/>
  </w:style>
  <w:style w:type="character" w:styleId="xjp7ctv" w:customStyle="1">
    <w:name w:val="xjp7ctv"/>
    <w:basedOn w:val="DefaultParagraphFont"/>
    <w:rsid w:val="00E653A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eIGoqdMwNbxA+h1H0/7MKdDrrg==">CgMxLjA4AHIhMXFVTDhBU3k3RFRJUGtXdjJ0SWVlUjNGekN6M25yUFNl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2025-06-24T17:51:00Z</dcterms:created>
  <dc:creator>HP</dc:creator>
</cp:coreProperties>
</file>